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垃圾处理场运行费</w:t>
      </w:r>
      <w:r>
        <w:rPr>
          <w:rFonts w:hint="eastAsia" w:asciiTheme="minorEastAsia" w:hAnsiTheme="minorEastAsia" w:eastAsiaTheme="minorEastAsia" w:cstheme="minorEastAsia"/>
          <w:b/>
          <w:bCs/>
          <w:sz w:val="32"/>
          <w:szCs w:val="32"/>
          <w:lang w:val="en-US" w:eastAsia="zh-CN"/>
        </w:rPr>
        <w:t>2020年</w:t>
      </w:r>
      <w:r>
        <w:rPr>
          <w:rFonts w:hint="eastAsia" w:asciiTheme="minorEastAsia" w:hAnsiTheme="minorEastAsia" w:eastAsiaTheme="minorEastAsia" w:cstheme="minorEastAsia"/>
          <w:b/>
          <w:bCs/>
          <w:sz w:val="32"/>
          <w:szCs w:val="32"/>
        </w:rPr>
        <w:t>绩效自评报告</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一、绩效目标分解下达情况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（一）年初批复下达垃圾处理场运行费项目资金预算和绩效目标情况。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2020年下达我局垃圾处理场运行费项目共30万元。主要绩效目标：完成垃圾渗滤液厂正常运行，完成垃圾填埋厂正常填埋运行。</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（二）年度中由县级资金安排下达垃圾处理场运行费项目资金预算和绩效目标情况。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关于盐池县2020年部门预算的通知》（盐财（预）指标〔2020〕1号）文件要求2020年垃圾处理场运行费30万元，用于盐池县城市垃圾处理场日常开支，完成垃圾渗滤液厂正常运行，完成垃圾填埋厂正常填埋运行,抵制日常生活环境的污染。</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二、绩效目标实现情况分析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（一）项目资金情况分析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1.项目资金到位情况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2020年垃圾处理场计划县政府下拨资金30万元，到位资金30万元，资金到位率100%。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2.项目资金执行情况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2020年垃圾处理场运行费项目预算资金已全部安排，并按项目建设要求和进度全部落实到位。2020实际总支出为30万元，资金执行率100%。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3.项目资金管理情况分析。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垃圾处理场运行费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（二）</w:t>
      </w:r>
      <w:r>
        <w:rPr>
          <w:rFonts w:hint="eastAsia" w:asciiTheme="minorEastAsia" w:hAnsiTheme="minorEastAsia" w:eastAsiaTheme="minorEastAsia" w:cstheme="minorEastAsia"/>
          <w:sz w:val="28"/>
          <w:szCs w:val="28"/>
        </w:rPr>
        <w:t>总体绩效目标完成情况分析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垃圾处理场位于盐池县城东北方向，距离盐池县城4.5公里，采用卫生填埋工艺。场区年费用分别为：1、电费（渗滤液回喷、采暖及生活电费）共</w:t>
      </w:r>
      <w:bookmarkStart w:id="0" w:name="_GoBack"/>
      <w:bookmarkEnd w:id="0"/>
      <w:r>
        <w:rPr>
          <w:rFonts w:hint="eastAsia" w:asciiTheme="minorEastAsia" w:hAnsiTheme="minorEastAsia" w:eastAsiaTheme="minorEastAsia" w:cstheme="minorEastAsia"/>
          <w:sz w:val="28"/>
          <w:szCs w:val="28"/>
        </w:rPr>
        <w:t>992.00元。设备维修（磅秤、监控、锅炉、渗滤液回喷设备）：134945.38元。办公费：6660.00元。生活用水、洗车用水及绿化用水1100.10元。委托业务费用61200.00元，工作服以及其他商品和服务支出95102.52元。垃圾处理场运行费300000.00元，完成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（三）项目绩效指标完成情况分析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1.产出指标完成情况分析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（1）项目完成数量：2020年完成垃圾填埋无害化处理城区及花马池镇周边生活垃圾共2.93万吨。</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（2）项目完成质量：城镇生活垃圾无害化处理率达95%。</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（3）项目实施进度：项目从前期预算到后期花费，严格按照财政预算划转通知书指标金额进行实施。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成本节约情况：控制成本是关系减少无用消耗，提高有效投入能力，取得经济效益和社会效益的综合平衡。因该项目属纯公益性项目，在确保质量和使用寿命的前提下，合理降低使用成本，减少安装管理费用的支出，做到“集中、快速”处理，提高社会效益及节约项目成本。</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2.效益指标完成情况分析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实施的经济效益：随着人们生活水平不断提高，对环境条件要求也日益提高，城乡传统意义的垃圾站已不能满足人们对高效、环保、节能低耗等新概念的要求。垃圾处理场位于城区东北方向，距离盐池县城4.5公里，隐蔽性好，空间结构合理，可以彻底解决生活垃圾的带来的污染问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实施的生态效益：本项目替换城乡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的社会效益：由于盐池县区域的扩大垃圾处理资源异常贫乏，财政资金的有限指标，垃圾处理场有效实施，是建设生活环境、绿地、绿景需要垃圾的治理，有利于改善当地生态环境，优化提升居民游憩“绿色空间”，形成布局合理、景色宜人的生态景观。对促进当地经济社会进一步发展、民族团结和社会稳定、建设社会主义具有重要的作用。</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）项目实施的可持续影响：该项目的实施充分缓解了垃圾处理不当带来的环境污染，改善居民居住环境，对可持续发展有着重要的作用。所有项目达到预期要求，试运行良好，效益发挥明显。</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3.满意度指标完成情况分析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自2020年以来，我单位对全部项目实施和整体社会效益及满意度等各项指标调查，基本情况是群众对项目实施满意度达90%。项目社会效益和经济效益明显，达到了预期效果。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三、偏离绩效目标的原因和下一步改进措施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2020年度投入的垃圾处理场运行费30万按照年度垃圾处理目标全部完成，均达到了绩效目标。</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四、绩效自评结果拟应用和公开情况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（一）自评结果。绩效评价中，经过对评价资料、财务资料和统计数据的认真分析和核查，2020年度县政府项目资金垃圾处理场运行费项目绩效自评指标得分91分。</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（二）对评价结果应用和公开情况。通过我县2020年实施垃圾处理场运行费项目主管部门将对绩效自评结果进行抽查，将绩效自评结果与下一年度项目预算联系，作为以后年度项目立项和经费支持的重要依据。</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（三）项目主管部门将按照财政部门的统一要求，对绩效评价情况予以公开。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五、其他需要说明的问题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D2AA7"/>
    <w:rsid w:val="003B1EFF"/>
    <w:rsid w:val="004605D3"/>
    <w:rsid w:val="004D2AA7"/>
    <w:rsid w:val="008416FD"/>
    <w:rsid w:val="01476709"/>
    <w:rsid w:val="014F2DB1"/>
    <w:rsid w:val="01DD0C0E"/>
    <w:rsid w:val="072C6FDB"/>
    <w:rsid w:val="09723454"/>
    <w:rsid w:val="0A8C2CA0"/>
    <w:rsid w:val="0B77500B"/>
    <w:rsid w:val="0FEB48FF"/>
    <w:rsid w:val="10DE0D0B"/>
    <w:rsid w:val="14EF42C1"/>
    <w:rsid w:val="15ED67BD"/>
    <w:rsid w:val="16E54694"/>
    <w:rsid w:val="16F76538"/>
    <w:rsid w:val="17CF40C9"/>
    <w:rsid w:val="1AFE7A93"/>
    <w:rsid w:val="1B965EE2"/>
    <w:rsid w:val="1C612191"/>
    <w:rsid w:val="1CE76BFD"/>
    <w:rsid w:val="1DF25307"/>
    <w:rsid w:val="1E4E7908"/>
    <w:rsid w:val="1EAD6EE0"/>
    <w:rsid w:val="1ED70E91"/>
    <w:rsid w:val="1F890B97"/>
    <w:rsid w:val="227D3758"/>
    <w:rsid w:val="22C2273E"/>
    <w:rsid w:val="246B0D04"/>
    <w:rsid w:val="24BF4EBC"/>
    <w:rsid w:val="27E83939"/>
    <w:rsid w:val="324003E3"/>
    <w:rsid w:val="329A0EE5"/>
    <w:rsid w:val="329B6B7E"/>
    <w:rsid w:val="34BD6234"/>
    <w:rsid w:val="37750EC1"/>
    <w:rsid w:val="3A2050C5"/>
    <w:rsid w:val="3A571945"/>
    <w:rsid w:val="3C0D62F6"/>
    <w:rsid w:val="3C150741"/>
    <w:rsid w:val="3C534ABC"/>
    <w:rsid w:val="3C686E8F"/>
    <w:rsid w:val="3D7F0A50"/>
    <w:rsid w:val="3EF101D2"/>
    <w:rsid w:val="3FE33442"/>
    <w:rsid w:val="40C275C9"/>
    <w:rsid w:val="444B087F"/>
    <w:rsid w:val="44A83F9D"/>
    <w:rsid w:val="46AD4E42"/>
    <w:rsid w:val="46B26D35"/>
    <w:rsid w:val="496D0338"/>
    <w:rsid w:val="4B123432"/>
    <w:rsid w:val="4B7D63BF"/>
    <w:rsid w:val="4C193E67"/>
    <w:rsid w:val="4E0114A6"/>
    <w:rsid w:val="4E772EBB"/>
    <w:rsid w:val="4F025ADA"/>
    <w:rsid w:val="4FA60C94"/>
    <w:rsid w:val="4FB10340"/>
    <w:rsid w:val="4FFB1A68"/>
    <w:rsid w:val="51657823"/>
    <w:rsid w:val="54825528"/>
    <w:rsid w:val="56E228E8"/>
    <w:rsid w:val="57994A3F"/>
    <w:rsid w:val="5A142F27"/>
    <w:rsid w:val="5A46078B"/>
    <w:rsid w:val="60936F39"/>
    <w:rsid w:val="609927CD"/>
    <w:rsid w:val="64211E6A"/>
    <w:rsid w:val="65CF14E4"/>
    <w:rsid w:val="67161455"/>
    <w:rsid w:val="68D24807"/>
    <w:rsid w:val="6ACE5BA6"/>
    <w:rsid w:val="6B60424A"/>
    <w:rsid w:val="6D9A67DE"/>
    <w:rsid w:val="6DFE530B"/>
    <w:rsid w:val="6FE95FA1"/>
    <w:rsid w:val="71101882"/>
    <w:rsid w:val="713D3C53"/>
    <w:rsid w:val="765F3C2F"/>
    <w:rsid w:val="76936052"/>
    <w:rsid w:val="792F515C"/>
    <w:rsid w:val="7DDF78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307</Words>
  <Characters>1751</Characters>
  <Lines>14</Lines>
  <Paragraphs>4</Paragraphs>
  <TotalTime>5</TotalTime>
  <ScaleCrop>false</ScaleCrop>
  <LinksUpToDate>false</LinksUpToDate>
  <CharactersWithSpaces>2054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2021-03-30T03:03:05Z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086A1A755BF4408B950F41945B917810</vt:lpwstr>
  </property>
</Properties>
</file>